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CB" w:rsidRPr="009074EB" w:rsidRDefault="007363CB" w:rsidP="009074EB">
      <w:pPr>
        <w:jc w:val="both"/>
        <w:rPr>
          <w:rFonts w:ascii="Times New Roman" w:hAnsi="Times New Roman" w:cs="Times New Roman"/>
          <w:b/>
          <w:sz w:val="28"/>
          <w:szCs w:val="28"/>
        </w:rPr>
      </w:pPr>
      <w:r w:rsidRPr="009074EB">
        <w:rPr>
          <w:rFonts w:ascii="Times New Roman" w:hAnsi="Times New Roman" w:cs="Times New Roman"/>
          <w:b/>
          <w:sz w:val="28"/>
          <w:szCs w:val="28"/>
        </w:rPr>
        <w:t>УВАГА!!! Інформація про проведення відбору закладів освіти для організації професійного навчання зареєстрованих безробітних та (або) їх проживання</w:t>
      </w:r>
      <w:r w:rsidR="00565D62">
        <w:rPr>
          <w:rFonts w:ascii="Times New Roman" w:hAnsi="Times New Roman" w:cs="Times New Roman"/>
          <w:b/>
          <w:sz w:val="28"/>
          <w:szCs w:val="28"/>
        </w:rPr>
        <w:t xml:space="preserve"> в період навчання</w:t>
      </w:r>
    </w:p>
    <w:p w:rsidR="007363CB" w:rsidRPr="009074EB" w:rsidRDefault="007363CB" w:rsidP="009074EB">
      <w:pPr>
        <w:jc w:val="both"/>
        <w:rPr>
          <w:rFonts w:ascii="Times New Roman" w:hAnsi="Times New Roman" w:cs="Times New Roman"/>
          <w:b/>
        </w:rPr>
      </w:pPr>
      <w:r w:rsidRPr="009074EB">
        <w:rPr>
          <w:rFonts w:ascii="Times New Roman" w:hAnsi="Times New Roman" w:cs="Times New Roman"/>
        </w:rPr>
        <w:t xml:space="preserve"> </w:t>
      </w:r>
      <w:r w:rsidR="005723DB">
        <w:rPr>
          <w:rFonts w:ascii="Times New Roman" w:hAnsi="Times New Roman" w:cs="Times New Roman"/>
          <w:b/>
        </w:rPr>
        <w:t>Сумський</w:t>
      </w:r>
      <w:r w:rsidRPr="009074EB">
        <w:rPr>
          <w:rFonts w:ascii="Times New Roman" w:hAnsi="Times New Roman" w:cs="Times New Roman"/>
          <w:b/>
        </w:rPr>
        <w:t xml:space="preserve"> обласний центр зайнятості запрошує до участі  у відборі заклади освіти, підприємства, установи та організації  незалежно від форми власності, виду діяльності та господарювання ( далі – заклади освіти), які надають освітні послуги з організації професійного навчання зареєстрованих безробітних та  (або)  їх проживання в період навчання.</w:t>
      </w:r>
    </w:p>
    <w:p w:rsidR="007363CB" w:rsidRPr="00094D0B" w:rsidRDefault="007363CB" w:rsidP="009074EB">
      <w:pPr>
        <w:jc w:val="both"/>
        <w:rPr>
          <w:rFonts w:ascii="Times New Roman" w:hAnsi="Times New Roman" w:cs="Times New Roman"/>
        </w:rPr>
      </w:pPr>
      <w:r w:rsidRPr="009074EB">
        <w:rPr>
          <w:rFonts w:ascii="Times New Roman" w:hAnsi="Times New Roman" w:cs="Times New Roman"/>
        </w:rPr>
        <w:t>Відбір закладів освіти  для організації професійного навчання зареєстрованих безробітних та (або) їх проживання в період навчання (далі – відбір) здійснюється на підставі Порядку відбору закладів освіти для організації професійного навчання зареєстрованих безробітних та (або) їх проживання в період навчання, затвердженого наказом Міністерства соціальної політики України від 16 травня 2013 року № 269 у редакції наказу Міністерства соціальної політики України від 25.10.2019 №1553, зареєстрованого у Міністерстві юстиції України 12 листопада 2019 року за №1154/34125.</w:t>
      </w:r>
    </w:p>
    <w:p w:rsidR="00647509" w:rsidRPr="00647509" w:rsidRDefault="00647509" w:rsidP="00E10262">
      <w:pPr>
        <w:jc w:val="center"/>
        <w:rPr>
          <w:rFonts w:ascii="Times New Roman" w:hAnsi="Times New Roman" w:cs="Times New Roman"/>
          <w:b/>
        </w:rPr>
      </w:pPr>
      <w:r w:rsidRPr="00647509">
        <w:rPr>
          <w:rFonts w:ascii="Times New Roman" w:hAnsi="Times New Roman" w:cs="Times New Roman"/>
          <w:b/>
        </w:rPr>
        <w:t>Графік прийому пропозицій про участь у відборі закладів освіти  для організації професійного навчання зареєстрованих безробітних та (або) їх проживання в період навчання у Сумській області</w:t>
      </w:r>
    </w:p>
    <w:tbl>
      <w:tblPr>
        <w:tblStyle w:val="a4"/>
        <w:tblW w:w="9990" w:type="dxa"/>
        <w:tblLook w:val="04A0" w:firstRow="1" w:lastRow="0" w:firstColumn="1" w:lastColumn="0" w:noHBand="0" w:noVBand="1"/>
      </w:tblPr>
      <w:tblGrid>
        <w:gridCol w:w="1668"/>
        <w:gridCol w:w="2409"/>
        <w:gridCol w:w="1971"/>
        <w:gridCol w:w="1971"/>
        <w:gridCol w:w="1971"/>
      </w:tblGrid>
      <w:tr w:rsidR="00647509" w:rsidRPr="00647509" w:rsidTr="00647509">
        <w:tc>
          <w:tcPr>
            <w:tcW w:w="1668" w:type="dxa"/>
          </w:tcPr>
          <w:p w:rsidR="00647509" w:rsidRPr="00647509" w:rsidRDefault="00647509" w:rsidP="00721EA5">
            <w:pPr>
              <w:spacing w:after="200" w:line="276" w:lineRule="auto"/>
              <w:jc w:val="center"/>
              <w:rPr>
                <w:rFonts w:ascii="Times New Roman" w:hAnsi="Times New Roman" w:cs="Times New Roman"/>
              </w:rPr>
            </w:pPr>
            <w:r w:rsidRPr="00647509">
              <w:rPr>
                <w:rFonts w:ascii="Times New Roman" w:hAnsi="Times New Roman" w:cs="Times New Roman"/>
              </w:rPr>
              <w:t>Назва організації</w:t>
            </w:r>
          </w:p>
          <w:p w:rsidR="00647509" w:rsidRPr="00647509" w:rsidRDefault="00647509" w:rsidP="00721EA5">
            <w:pPr>
              <w:spacing w:after="200" w:line="276" w:lineRule="auto"/>
              <w:jc w:val="center"/>
              <w:rPr>
                <w:rFonts w:ascii="Times New Roman" w:hAnsi="Times New Roman" w:cs="Times New Roman"/>
              </w:rPr>
            </w:pPr>
          </w:p>
        </w:tc>
        <w:tc>
          <w:tcPr>
            <w:tcW w:w="2409" w:type="dxa"/>
          </w:tcPr>
          <w:p w:rsidR="00647509" w:rsidRPr="00647509" w:rsidRDefault="00647509" w:rsidP="00721EA5">
            <w:pPr>
              <w:spacing w:after="200" w:line="276" w:lineRule="auto"/>
              <w:jc w:val="center"/>
              <w:rPr>
                <w:rFonts w:ascii="Times New Roman" w:hAnsi="Times New Roman" w:cs="Times New Roman"/>
              </w:rPr>
            </w:pPr>
            <w:r w:rsidRPr="00647509">
              <w:rPr>
                <w:rFonts w:ascii="Times New Roman" w:hAnsi="Times New Roman" w:cs="Times New Roman"/>
              </w:rPr>
              <w:t>Поштова адреса</w:t>
            </w:r>
          </w:p>
          <w:p w:rsidR="00647509" w:rsidRPr="00647509" w:rsidRDefault="00647509" w:rsidP="00721EA5">
            <w:pPr>
              <w:spacing w:after="200" w:line="276" w:lineRule="auto"/>
              <w:jc w:val="center"/>
              <w:rPr>
                <w:rFonts w:ascii="Times New Roman" w:hAnsi="Times New Roman" w:cs="Times New Roman"/>
              </w:rPr>
            </w:pPr>
          </w:p>
        </w:tc>
        <w:tc>
          <w:tcPr>
            <w:tcW w:w="1971" w:type="dxa"/>
          </w:tcPr>
          <w:p w:rsidR="00647509" w:rsidRPr="00647509" w:rsidRDefault="00647509" w:rsidP="00721EA5">
            <w:pPr>
              <w:spacing w:after="200" w:line="276" w:lineRule="auto"/>
              <w:jc w:val="center"/>
              <w:rPr>
                <w:rFonts w:ascii="Times New Roman" w:hAnsi="Times New Roman" w:cs="Times New Roman"/>
              </w:rPr>
            </w:pPr>
            <w:r w:rsidRPr="00647509">
              <w:rPr>
                <w:rFonts w:ascii="Times New Roman" w:hAnsi="Times New Roman" w:cs="Times New Roman"/>
              </w:rPr>
              <w:t>Г</w:t>
            </w:r>
            <w:r w:rsidR="00564C32">
              <w:rPr>
                <w:rFonts w:ascii="Times New Roman" w:hAnsi="Times New Roman" w:cs="Times New Roman"/>
              </w:rPr>
              <w:t xml:space="preserve">одини </w:t>
            </w:r>
            <w:r w:rsidRPr="00647509">
              <w:rPr>
                <w:rFonts w:ascii="Times New Roman" w:hAnsi="Times New Roman" w:cs="Times New Roman"/>
              </w:rPr>
              <w:t>прийому пропозицій</w:t>
            </w:r>
          </w:p>
          <w:p w:rsidR="00647509" w:rsidRPr="00647509" w:rsidRDefault="00647509" w:rsidP="00721EA5">
            <w:pPr>
              <w:spacing w:after="200" w:line="276" w:lineRule="auto"/>
              <w:jc w:val="center"/>
              <w:rPr>
                <w:rFonts w:ascii="Times New Roman" w:hAnsi="Times New Roman" w:cs="Times New Roman"/>
              </w:rPr>
            </w:pPr>
          </w:p>
        </w:tc>
        <w:tc>
          <w:tcPr>
            <w:tcW w:w="1971" w:type="dxa"/>
          </w:tcPr>
          <w:p w:rsidR="00647509" w:rsidRPr="00647509" w:rsidRDefault="00647509" w:rsidP="00721EA5">
            <w:pPr>
              <w:spacing w:after="200" w:line="276" w:lineRule="auto"/>
              <w:jc w:val="center"/>
              <w:rPr>
                <w:rFonts w:ascii="Times New Roman" w:hAnsi="Times New Roman" w:cs="Times New Roman"/>
              </w:rPr>
            </w:pPr>
            <w:r>
              <w:rPr>
                <w:rFonts w:ascii="Times New Roman" w:hAnsi="Times New Roman" w:cs="Times New Roman"/>
              </w:rPr>
              <w:t>Структурний</w:t>
            </w:r>
            <w:r w:rsidRPr="00647509">
              <w:rPr>
                <w:rFonts w:ascii="Times New Roman" w:hAnsi="Times New Roman" w:cs="Times New Roman"/>
              </w:rPr>
              <w:t xml:space="preserve">  підрозділ</w:t>
            </w:r>
          </w:p>
          <w:p w:rsidR="00647509" w:rsidRPr="00647509" w:rsidRDefault="00647509" w:rsidP="00721EA5">
            <w:pPr>
              <w:spacing w:after="200" w:line="276" w:lineRule="auto"/>
              <w:jc w:val="center"/>
              <w:rPr>
                <w:rFonts w:ascii="Times New Roman" w:hAnsi="Times New Roman" w:cs="Times New Roman"/>
              </w:rPr>
            </w:pPr>
          </w:p>
        </w:tc>
        <w:tc>
          <w:tcPr>
            <w:tcW w:w="1971" w:type="dxa"/>
          </w:tcPr>
          <w:p w:rsidR="00647509" w:rsidRPr="00647509" w:rsidRDefault="00721EA5" w:rsidP="00721EA5">
            <w:pPr>
              <w:spacing w:after="200" w:line="276" w:lineRule="auto"/>
              <w:jc w:val="center"/>
              <w:rPr>
                <w:rFonts w:ascii="Times New Roman" w:hAnsi="Times New Roman" w:cs="Times New Roman"/>
              </w:rPr>
            </w:pPr>
            <w:r>
              <w:rPr>
                <w:rFonts w:ascii="Times New Roman" w:hAnsi="Times New Roman" w:cs="Times New Roman"/>
              </w:rPr>
              <w:t>Контактні т</w:t>
            </w:r>
            <w:r w:rsidR="00647509" w:rsidRPr="00647509">
              <w:rPr>
                <w:rFonts w:ascii="Times New Roman" w:hAnsi="Times New Roman" w:cs="Times New Roman"/>
              </w:rPr>
              <w:t>елефон</w:t>
            </w:r>
            <w:r>
              <w:rPr>
                <w:rFonts w:ascii="Times New Roman" w:hAnsi="Times New Roman" w:cs="Times New Roman"/>
              </w:rPr>
              <w:t>и</w:t>
            </w:r>
          </w:p>
          <w:p w:rsidR="00647509" w:rsidRPr="00647509" w:rsidRDefault="00647509" w:rsidP="00721EA5">
            <w:pPr>
              <w:spacing w:after="200" w:line="276" w:lineRule="auto"/>
              <w:jc w:val="center"/>
              <w:rPr>
                <w:rFonts w:ascii="Times New Roman" w:hAnsi="Times New Roman" w:cs="Times New Roman"/>
              </w:rPr>
            </w:pPr>
          </w:p>
        </w:tc>
      </w:tr>
      <w:tr w:rsidR="00647509" w:rsidRPr="00647509" w:rsidTr="00721EA5">
        <w:trPr>
          <w:trHeight w:val="1290"/>
        </w:trPr>
        <w:tc>
          <w:tcPr>
            <w:tcW w:w="1668" w:type="dxa"/>
          </w:tcPr>
          <w:p w:rsidR="00647509" w:rsidRPr="00647509" w:rsidRDefault="00647509" w:rsidP="00721EA5">
            <w:pPr>
              <w:spacing w:after="200" w:line="276" w:lineRule="auto"/>
              <w:jc w:val="center"/>
              <w:rPr>
                <w:rFonts w:ascii="Times New Roman" w:hAnsi="Times New Roman" w:cs="Times New Roman"/>
              </w:rPr>
            </w:pPr>
            <w:r w:rsidRPr="00647509">
              <w:rPr>
                <w:rFonts w:ascii="Times New Roman" w:hAnsi="Times New Roman" w:cs="Times New Roman"/>
              </w:rPr>
              <w:t>Сумський обласний центр зайнятості</w:t>
            </w:r>
          </w:p>
        </w:tc>
        <w:tc>
          <w:tcPr>
            <w:tcW w:w="2409" w:type="dxa"/>
          </w:tcPr>
          <w:p w:rsidR="00647509" w:rsidRPr="00647509" w:rsidRDefault="00647509" w:rsidP="00721EA5">
            <w:pPr>
              <w:spacing w:line="276" w:lineRule="auto"/>
              <w:jc w:val="center"/>
              <w:rPr>
                <w:rFonts w:ascii="Times New Roman" w:hAnsi="Times New Roman" w:cs="Times New Roman"/>
              </w:rPr>
            </w:pPr>
            <w:r w:rsidRPr="00647509">
              <w:rPr>
                <w:rFonts w:ascii="Times New Roman" w:hAnsi="Times New Roman" w:cs="Times New Roman"/>
              </w:rPr>
              <w:t>40000, м. Суми,</w:t>
            </w:r>
          </w:p>
          <w:p w:rsidR="00647509" w:rsidRPr="00647509" w:rsidRDefault="00647509" w:rsidP="00721EA5">
            <w:pPr>
              <w:spacing w:line="276" w:lineRule="auto"/>
              <w:jc w:val="center"/>
              <w:rPr>
                <w:rFonts w:ascii="Times New Roman" w:hAnsi="Times New Roman" w:cs="Times New Roman"/>
              </w:rPr>
            </w:pPr>
            <w:r w:rsidRPr="00647509">
              <w:rPr>
                <w:rFonts w:ascii="Times New Roman" w:hAnsi="Times New Roman" w:cs="Times New Roman"/>
              </w:rPr>
              <w:t>майдан Незалежності, буд. 3-1</w:t>
            </w:r>
          </w:p>
        </w:tc>
        <w:tc>
          <w:tcPr>
            <w:tcW w:w="1971" w:type="dxa"/>
          </w:tcPr>
          <w:p w:rsidR="00647509" w:rsidRDefault="00647509" w:rsidP="00721EA5">
            <w:pPr>
              <w:spacing w:line="276" w:lineRule="auto"/>
              <w:jc w:val="center"/>
              <w:rPr>
                <w:rFonts w:ascii="Times New Roman" w:hAnsi="Times New Roman" w:cs="Times New Roman"/>
              </w:rPr>
            </w:pPr>
            <w:r>
              <w:rPr>
                <w:rFonts w:ascii="Times New Roman" w:hAnsi="Times New Roman" w:cs="Times New Roman"/>
              </w:rPr>
              <w:t>понеділок-четвер з 08-00 до 17-15,</w:t>
            </w:r>
          </w:p>
          <w:p w:rsidR="00647509" w:rsidRDefault="00647509" w:rsidP="00721EA5">
            <w:pPr>
              <w:spacing w:line="276" w:lineRule="auto"/>
              <w:jc w:val="center"/>
              <w:rPr>
                <w:rFonts w:ascii="Times New Roman" w:hAnsi="Times New Roman" w:cs="Times New Roman"/>
              </w:rPr>
            </w:pPr>
            <w:r>
              <w:rPr>
                <w:rFonts w:ascii="Times New Roman" w:hAnsi="Times New Roman" w:cs="Times New Roman"/>
              </w:rPr>
              <w:t>п’ятниця</w:t>
            </w:r>
          </w:p>
          <w:p w:rsidR="00647509" w:rsidRDefault="00647509" w:rsidP="00094D0B">
            <w:pPr>
              <w:spacing w:line="276" w:lineRule="auto"/>
              <w:jc w:val="center"/>
              <w:rPr>
                <w:rFonts w:ascii="Times New Roman" w:hAnsi="Times New Roman" w:cs="Times New Roman"/>
              </w:rPr>
            </w:pPr>
            <w:r>
              <w:rPr>
                <w:rFonts w:ascii="Times New Roman" w:hAnsi="Times New Roman" w:cs="Times New Roman"/>
              </w:rPr>
              <w:t>з 08-00 до 16-00</w:t>
            </w:r>
            <w:r w:rsidR="00094D0B">
              <w:rPr>
                <w:rFonts w:ascii="Times New Roman" w:hAnsi="Times New Roman" w:cs="Times New Roman"/>
              </w:rPr>
              <w:t>,</w:t>
            </w:r>
          </w:p>
          <w:p w:rsidR="00094D0B" w:rsidRPr="00094D0B" w:rsidRDefault="00094D0B" w:rsidP="00094D0B">
            <w:pPr>
              <w:spacing w:line="276" w:lineRule="auto"/>
              <w:jc w:val="center"/>
              <w:rPr>
                <w:rFonts w:ascii="Times New Roman" w:hAnsi="Times New Roman" w:cs="Times New Roman"/>
                <w:lang w:val="en-US"/>
              </w:rPr>
            </w:pPr>
            <w:r w:rsidRPr="00647509">
              <w:rPr>
                <w:rFonts w:ascii="Times New Roman" w:hAnsi="Times New Roman" w:cs="Times New Roman"/>
              </w:rPr>
              <w:t>каб</w:t>
            </w:r>
            <w:r>
              <w:rPr>
                <w:rFonts w:ascii="Times New Roman" w:hAnsi="Times New Roman" w:cs="Times New Roman"/>
              </w:rPr>
              <w:t>інети 203,205,206</w:t>
            </w:r>
          </w:p>
        </w:tc>
        <w:tc>
          <w:tcPr>
            <w:tcW w:w="1971" w:type="dxa"/>
          </w:tcPr>
          <w:p w:rsidR="00647509" w:rsidRDefault="00647509" w:rsidP="00721EA5">
            <w:pPr>
              <w:spacing w:line="276" w:lineRule="auto"/>
              <w:jc w:val="center"/>
              <w:rPr>
                <w:rFonts w:ascii="Times New Roman" w:hAnsi="Times New Roman" w:cs="Times New Roman"/>
              </w:rPr>
            </w:pPr>
            <w:r>
              <w:rPr>
                <w:rFonts w:ascii="Times New Roman" w:hAnsi="Times New Roman" w:cs="Times New Roman"/>
              </w:rPr>
              <w:t>в</w:t>
            </w:r>
            <w:r w:rsidRPr="00647509">
              <w:rPr>
                <w:rFonts w:ascii="Times New Roman" w:hAnsi="Times New Roman" w:cs="Times New Roman"/>
              </w:rPr>
              <w:t>ідділ організації професійного навчання</w:t>
            </w:r>
          </w:p>
          <w:p w:rsidR="00647509" w:rsidRPr="00647509" w:rsidRDefault="00647509" w:rsidP="00721EA5">
            <w:pPr>
              <w:spacing w:line="276" w:lineRule="auto"/>
              <w:jc w:val="center"/>
              <w:rPr>
                <w:rFonts w:ascii="Times New Roman" w:hAnsi="Times New Roman" w:cs="Times New Roman"/>
              </w:rPr>
            </w:pPr>
          </w:p>
        </w:tc>
        <w:tc>
          <w:tcPr>
            <w:tcW w:w="1971" w:type="dxa"/>
          </w:tcPr>
          <w:p w:rsidR="00647509" w:rsidRPr="00647509" w:rsidRDefault="00647509" w:rsidP="00721EA5">
            <w:pPr>
              <w:spacing w:after="200" w:line="276" w:lineRule="auto"/>
              <w:jc w:val="center"/>
              <w:rPr>
                <w:rFonts w:ascii="Times New Roman" w:hAnsi="Times New Roman" w:cs="Times New Roman"/>
              </w:rPr>
            </w:pPr>
            <w:r w:rsidRPr="00647509">
              <w:rPr>
                <w:rFonts w:ascii="Times New Roman" w:hAnsi="Times New Roman" w:cs="Times New Roman"/>
              </w:rPr>
              <w:t>(0</w:t>
            </w:r>
            <w:r>
              <w:rPr>
                <w:rFonts w:ascii="Times New Roman" w:hAnsi="Times New Roman" w:cs="Times New Roman"/>
              </w:rPr>
              <w:t>542</w:t>
            </w:r>
            <w:r w:rsidRPr="00647509">
              <w:rPr>
                <w:rFonts w:ascii="Times New Roman" w:hAnsi="Times New Roman" w:cs="Times New Roman"/>
              </w:rPr>
              <w:t xml:space="preserve">) </w:t>
            </w:r>
            <w:r>
              <w:rPr>
                <w:rFonts w:ascii="Times New Roman" w:hAnsi="Times New Roman" w:cs="Times New Roman"/>
              </w:rPr>
              <w:t>68-55-12</w:t>
            </w:r>
            <w:r w:rsidRPr="00647509">
              <w:rPr>
                <w:rFonts w:ascii="Times New Roman" w:hAnsi="Times New Roman" w:cs="Times New Roman"/>
              </w:rPr>
              <w:t xml:space="preserve">, </w:t>
            </w:r>
            <w:r>
              <w:rPr>
                <w:rFonts w:ascii="Times New Roman" w:hAnsi="Times New Roman" w:cs="Times New Roman"/>
              </w:rPr>
              <w:t>68-55-13</w:t>
            </w:r>
          </w:p>
        </w:tc>
      </w:tr>
    </w:tbl>
    <w:p w:rsidR="00647509" w:rsidRPr="00647509" w:rsidRDefault="00647509" w:rsidP="009074EB">
      <w:pPr>
        <w:jc w:val="both"/>
        <w:rPr>
          <w:rFonts w:ascii="Times New Roman" w:hAnsi="Times New Roman" w:cs="Times New Roman"/>
          <w:lang w:val="en-US"/>
        </w:rPr>
      </w:pPr>
    </w:p>
    <w:p w:rsidR="007363CB" w:rsidRPr="009074EB" w:rsidRDefault="007363CB" w:rsidP="009074EB">
      <w:pPr>
        <w:jc w:val="both"/>
        <w:rPr>
          <w:rFonts w:ascii="Times New Roman" w:hAnsi="Times New Roman" w:cs="Times New Roman"/>
          <w:b/>
        </w:rPr>
      </w:pPr>
      <w:r w:rsidRPr="009074EB">
        <w:rPr>
          <w:rFonts w:ascii="Times New Roman" w:hAnsi="Times New Roman" w:cs="Times New Roman"/>
          <w:b/>
        </w:rPr>
        <w:t>Для участі у відборі заклади освіти подають пропозиції про участь у відборі разом з такими документами:</w:t>
      </w:r>
    </w:p>
    <w:p w:rsidR="007363CB" w:rsidRPr="009074EB" w:rsidRDefault="009074EB" w:rsidP="009074EB">
      <w:pPr>
        <w:jc w:val="both"/>
        <w:rPr>
          <w:rFonts w:ascii="Times New Roman" w:hAnsi="Times New Roman" w:cs="Times New Roman"/>
        </w:rPr>
      </w:pPr>
      <w:r w:rsidRPr="009074EB">
        <w:rPr>
          <w:rFonts w:ascii="Times New Roman" w:hAnsi="Times New Roman" w:cs="Times New Roman"/>
        </w:rPr>
        <w:t>1.</w:t>
      </w:r>
      <w:r>
        <w:rPr>
          <w:rFonts w:ascii="Times New Roman" w:hAnsi="Times New Roman" w:cs="Times New Roman"/>
        </w:rPr>
        <w:t xml:space="preserve"> </w:t>
      </w:r>
      <w:r w:rsidR="007363CB" w:rsidRPr="009074EB">
        <w:rPr>
          <w:rFonts w:ascii="Times New Roman" w:hAnsi="Times New Roman" w:cs="Times New Roman"/>
        </w:rPr>
        <w:t>супровідний лист щодо подання документів для участі у відборі закладів освіти;</w:t>
      </w:r>
    </w:p>
    <w:p w:rsidR="007363CB" w:rsidRPr="009074EB" w:rsidRDefault="009074EB" w:rsidP="009074EB">
      <w:pPr>
        <w:jc w:val="both"/>
        <w:rPr>
          <w:rFonts w:ascii="Times New Roman" w:hAnsi="Times New Roman" w:cs="Times New Roman"/>
        </w:rPr>
      </w:pPr>
      <w:r w:rsidRPr="009074EB">
        <w:rPr>
          <w:rFonts w:ascii="Times New Roman" w:hAnsi="Times New Roman" w:cs="Times New Roman"/>
        </w:rPr>
        <w:t xml:space="preserve">2. </w:t>
      </w:r>
      <w:r w:rsidR="007363CB" w:rsidRPr="009074EB">
        <w:rPr>
          <w:rFonts w:ascii="Times New Roman" w:hAnsi="Times New Roman" w:cs="Times New Roman"/>
          <w:b/>
        </w:rPr>
        <w:t>щодо організації професійного навчання</w:t>
      </w:r>
      <w:r w:rsidR="007363CB" w:rsidRPr="009074EB">
        <w:rPr>
          <w:rFonts w:ascii="Times New Roman" w:hAnsi="Times New Roman" w:cs="Times New Roman"/>
        </w:rPr>
        <w:t>:</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w:t>
      </w:r>
      <w:r w:rsidRPr="009074EB">
        <w:rPr>
          <w:rFonts w:ascii="Times New Roman" w:hAnsi="Times New Roman" w:cs="Times New Roman"/>
          <w:u w:val="single"/>
        </w:rPr>
        <w:t>інформацію про наявність у закладу освіти  ліцензії для провадження діяльності з надання освітніх послуг за заявленою професією або групою споріднених професій</w:t>
      </w:r>
      <w:r w:rsidRPr="009074EB">
        <w:rPr>
          <w:rFonts w:ascii="Times New Roman" w:hAnsi="Times New Roman" w:cs="Times New Roman"/>
        </w:rPr>
        <w:t xml:space="preserve">, віднесених до одного класу (підкласу, групи) класифікаційного </w:t>
      </w:r>
      <w:proofErr w:type="spellStart"/>
      <w:r w:rsidRPr="009074EB">
        <w:rPr>
          <w:rFonts w:ascii="Times New Roman" w:hAnsi="Times New Roman" w:cs="Times New Roman"/>
        </w:rPr>
        <w:t>угруповування</w:t>
      </w:r>
      <w:proofErr w:type="spellEnd"/>
      <w:r w:rsidRPr="009074EB">
        <w:rPr>
          <w:rFonts w:ascii="Times New Roman" w:hAnsi="Times New Roman" w:cs="Times New Roman"/>
        </w:rPr>
        <w:t xml:space="preserve"> Національного класифікатора професій </w:t>
      </w:r>
      <w:proofErr w:type="spellStart"/>
      <w:r w:rsidRPr="009074EB">
        <w:rPr>
          <w:rFonts w:ascii="Times New Roman" w:hAnsi="Times New Roman" w:cs="Times New Roman"/>
        </w:rPr>
        <w:t>ДК</w:t>
      </w:r>
      <w:proofErr w:type="spellEnd"/>
      <w:r w:rsidRPr="009074EB">
        <w:rPr>
          <w:rFonts w:ascii="Times New Roman" w:hAnsi="Times New Roman" w:cs="Times New Roman"/>
        </w:rPr>
        <w:t xml:space="preserve"> 003:2010, або за  спеціальністю( напрямом або галуззю знань) – у разі отримання ліцензії до набрання чинності Законом України «Про ліцензування видів господарської діяльності» або інформацію щодо рішення органів ліцензування, визначених постановою Кабінету Міністрів України від 05 серпня 2015 року № 609 «Про затвердження переліку органів ліцензування та визнання такими, що втратили чинність, деяких постанов Кабінету Міністрів України» про видачу ліцензії (із зазначенням реквізитів цього рішення) або ліцензію (копію ліцензії), видану органом ліцензування на паперовому носії, у разі отримання ліцензії після набрання чинності Законом України «Про ліцензування видів господарської діяльності»;</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w:t>
      </w:r>
      <w:r w:rsidRPr="009074EB">
        <w:rPr>
          <w:rFonts w:ascii="Times New Roman" w:hAnsi="Times New Roman" w:cs="Times New Roman"/>
          <w:u w:val="single"/>
        </w:rPr>
        <w:t>інформацію про наявність у закладу освіти свідоцтва про атестацію закладу</w:t>
      </w:r>
      <w:r w:rsidRPr="009074EB">
        <w:rPr>
          <w:rFonts w:ascii="Times New Roman" w:hAnsi="Times New Roman" w:cs="Times New Roman"/>
        </w:rPr>
        <w:t xml:space="preserve"> професійно (професійно-технічної) освіти  чи </w:t>
      </w:r>
      <w:r w:rsidRPr="009074EB">
        <w:rPr>
          <w:rFonts w:ascii="Times New Roman" w:hAnsi="Times New Roman" w:cs="Times New Roman"/>
          <w:u w:val="single"/>
        </w:rPr>
        <w:t>сертифіката про акредитацію</w:t>
      </w:r>
      <w:r w:rsidRPr="009074EB">
        <w:rPr>
          <w:rFonts w:ascii="Times New Roman" w:hAnsi="Times New Roman" w:cs="Times New Roman"/>
        </w:rPr>
        <w:t xml:space="preserve"> освітньої програми за відповідною спеціальністю (за наявності);</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lastRenderedPageBreak/>
        <w:t xml:space="preserve">- </w:t>
      </w:r>
      <w:r w:rsidRPr="009074EB">
        <w:rPr>
          <w:rFonts w:ascii="Times New Roman" w:hAnsi="Times New Roman" w:cs="Times New Roman"/>
          <w:u w:val="single"/>
        </w:rPr>
        <w:t>робочі  навчальні  плани</w:t>
      </w:r>
      <w:r w:rsidRPr="009074EB">
        <w:rPr>
          <w:rFonts w:ascii="Times New Roman" w:hAnsi="Times New Roman" w:cs="Times New Roman"/>
        </w:rPr>
        <w:t>,  затверджені  відповідно до законодавства, складені для робітничих професій на підставі діючих державних стандартів професійно-технічної освіти, у разі їх відсутності на підставі діючих типових навчальних  планів та робочі навчальні  плани  підвищення  кваліфікації, спеціалізації (Порядок професійної  підготовки,  перепідготовки та підвищення кваліфікації зареєстрованих безробітних, затверджений наказом Міністерства соціальної політики України №318/655 від 31.05.2013 року);</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w:t>
      </w:r>
      <w:r w:rsidRPr="009074EB">
        <w:rPr>
          <w:rFonts w:ascii="Times New Roman" w:hAnsi="Times New Roman" w:cs="Times New Roman"/>
          <w:u w:val="single"/>
        </w:rPr>
        <w:t>кошториси витрат на професійне навчання однієї особи за весь період навчання</w:t>
      </w:r>
      <w:r w:rsidRPr="009074EB">
        <w:rPr>
          <w:rFonts w:ascii="Times New Roman" w:hAnsi="Times New Roman" w:cs="Times New Roman"/>
        </w:rPr>
        <w:t xml:space="preserve">  за окремою професією, спеціальністю (програмою, галуззю знань), складеними відповідно до Порядку надання платних освітніх послуг державними та комунальними навчальними закладами, затвердженого наказом Міністерства освіти і науки України України, Міністерства економіки України, Міністерства фінансів України від 23 липня 2010 №736/902/758, зареєстрованого в Міністерстві юстиції України 30 листопада 2010 року за № 1196/18491, та інших вимог законодавства, що регламентують діяльність закладів освіти;</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w:t>
      </w:r>
      <w:r w:rsidRPr="009074EB">
        <w:rPr>
          <w:rFonts w:ascii="Times New Roman" w:hAnsi="Times New Roman" w:cs="Times New Roman"/>
          <w:u w:val="single"/>
        </w:rPr>
        <w:t>інформацію в довільній формі про матеріально-технічне, навчально-методичне та кадрове  забезпечення</w:t>
      </w:r>
      <w:r w:rsidRPr="009074EB">
        <w:rPr>
          <w:rFonts w:ascii="Times New Roman" w:hAnsi="Times New Roman" w:cs="Times New Roman"/>
        </w:rPr>
        <w:t xml:space="preserve">  закладу освіти, наявність баз для проведення виробничої практики.</w:t>
      </w:r>
    </w:p>
    <w:p w:rsidR="007363CB" w:rsidRPr="009074EB" w:rsidRDefault="00E10262" w:rsidP="009074EB">
      <w:pPr>
        <w:jc w:val="both"/>
        <w:rPr>
          <w:rFonts w:ascii="Times New Roman" w:hAnsi="Times New Roman" w:cs="Times New Roman"/>
          <w:b/>
        </w:rPr>
      </w:pPr>
      <w:r w:rsidRPr="00E10262">
        <w:rPr>
          <w:rFonts w:ascii="Times New Roman" w:hAnsi="Times New Roman" w:cs="Times New Roman"/>
        </w:rPr>
        <w:t>3</w:t>
      </w:r>
      <w:r>
        <w:rPr>
          <w:rFonts w:ascii="Times New Roman" w:hAnsi="Times New Roman" w:cs="Times New Roman"/>
          <w:b/>
        </w:rPr>
        <w:t xml:space="preserve">. </w:t>
      </w:r>
      <w:r w:rsidR="007363CB" w:rsidRPr="009074EB">
        <w:rPr>
          <w:rFonts w:ascii="Times New Roman" w:hAnsi="Times New Roman" w:cs="Times New Roman"/>
          <w:b/>
        </w:rPr>
        <w:t>щодо організації проживання в період навчання:</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 </w:t>
      </w:r>
      <w:r w:rsidRPr="009074EB">
        <w:rPr>
          <w:rFonts w:ascii="Times New Roman" w:hAnsi="Times New Roman" w:cs="Times New Roman"/>
          <w:u w:val="single"/>
        </w:rPr>
        <w:t>інформацію в довільній формі  про кількість місць для забезпечення проживання</w:t>
      </w:r>
      <w:r w:rsidRPr="009074EB">
        <w:rPr>
          <w:rFonts w:ascii="Times New Roman" w:hAnsi="Times New Roman" w:cs="Times New Roman"/>
        </w:rPr>
        <w:t xml:space="preserve"> зареєстрованих безробітних у період професійного навчання;</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w:t>
      </w:r>
      <w:r w:rsidRPr="009074EB">
        <w:rPr>
          <w:rFonts w:ascii="Times New Roman" w:hAnsi="Times New Roman" w:cs="Times New Roman"/>
          <w:u w:val="single"/>
        </w:rPr>
        <w:t>інформацію в довільній формі про умови проживання</w:t>
      </w:r>
      <w:r w:rsidRPr="009074EB">
        <w:rPr>
          <w:rFonts w:ascii="Times New Roman" w:hAnsi="Times New Roman" w:cs="Times New Roman"/>
        </w:rPr>
        <w:t xml:space="preserve"> та їх відповідність санітарним нормам, встановленим законодавством;</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rPr>
        <w:t xml:space="preserve"> - </w:t>
      </w:r>
      <w:r w:rsidRPr="009074EB">
        <w:rPr>
          <w:rFonts w:ascii="Times New Roman" w:hAnsi="Times New Roman" w:cs="Times New Roman"/>
          <w:u w:val="single"/>
        </w:rPr>
        <w:t>кошторис витрат або калькуляція на проживання одного слухача на добу</w:t>
      </w:r>
      <w:r w:rsidRPr="009074EB">
        <w:rPr>
          <w:rFonts w:ascii="Times New Roman" w:hAnsi="Times New Roman" w:cs="Times New Roman"/>
        </w:rPr>
        <w:t>, складені відповідно до Порядку надання інших платних освітніх послуг державними та комунальними навчальними закладами, затвердженого наказом Міністерства освіти і науки України, Міністерства економіки України, Міністерства фінансів України від 23 липня 2010 року №736/902/758, зареєстрованого в Міністерстві юстиції України 30 листопада 2010 року за № 1196/18491, та інших вимог законодавства, що регламентують діяльність закладів освіти.</w:t>
      </w:r>
    </w:p>
    <w:p w:rsidR="007363CB" w:rsidRPr="009074EB" w:rsidRDefault="007363CB" w:rsidP="009074EB">
      <w:pPr>
        <w:jc w:val="both"/>
        <w:rPr>
          <w:rFonts w:ascii="Times New Roman" w:hAnsi="Times New Roman" w:cs="Times New Roman"/>
          <w:b/>
        </w:rPr>
      </w:pPr>
      <w:r w:rsidRPr="009074EB">
        <w:rPr>
          <w:rFonts w:ascii="Times New Roman" w:hAnsi="Times New Roman" w:cs="Times New Roman"/>
        </w:rPr>
        <w:t xml:space="preserve"> 4) інформацію в довільній формі про доступність будівель, споруд та приміщень закладу освіти </w:t>
      </w:r>
      <w:r w:rsidRPr="009074EB">
        <w:rPr>
          <w:rFonts w:ascii="Times New Roman" w:hAnsi="Times New Roman" w:cs="Times New Roman"/>
          <w:b/>
        </w:rPr>
        <w:t>для осіб з особливими освітніми потребами.</w:t>
      </w:r>
    </w:p>
    <w:p w:rsidR="007363CB" w:rsidRPr="009074EB" w:rsidRDefault="007363CB" w:rsidP="009074EB">
      <w:pPr>
        <w:jc w:val="both"/>
        <w:rPr>
          <w:rFonts w:ascii="Times New Roman" w:hAnsi="Times New Roman" w:cs="Times New Roman"/>
          <w:b/>
        </w:rPr>
      </w:pPr>
      <w:r w:rsidRPr="009074EB">
        <w:rPr>
          <w:rFonts w:ascii="Times New Roman" w:hAnsi="Times New Roman" w:cs="Times New Roman"/>
          <w:b/>
        </w:rPr>
        <w:t>Критеріями прийнятності закладів освіти щодо організації професійного навчання зареєстрованих безробітних є:</w:t>
      </w:r>
    </w:p>
    <w:p w:rsidR="007363CB" w:rsidRPr="009074EB" w:rsidRDefault="007363CB" w:rsidP="009074EB">
      <w:pPr>
        <w:pStyle w:val="a5"/>
        <w:numPr>
          <w:ilvl w:val="0"/>
          <w:numId w:val="1"/>
        </w:numPr>
        <w:jc w:val="both"/>
        <w:rPr>
          <w:rFonts w:ascii="Times New Roman" w:hAnsi="Times New Roman" w:cs="Times New Roman"/>
        </w:rPr>
      </w:pPr>
      <w:r w:rsidRPr="009074EB">
        <w:rPr>
          <w:rFonts w:ascii="Times New Roman" w:hAnsi="Times New Roman" w:cs="Times New Roman"/>
        </w:rPr>
        <w:t>місце розташування закладу освіти в межах адміністративно-територіальної одиниці(Автономна республіка Крим, область, міста Київ та Севастополь);</w:t>
      </w:r>
    </w:p>
    <w:p w:rsidR="007363CB" w:rsidRPr="009074EB" w:rsidRDefault="007363CB" w:rsidP="009074EB">
      <w:pPr>
        <w:pStyle w:val="a5"/>
        <w:numPr>
          <w:ilvl w:val="0"/>
          <w:numId w:val="1"/>
        </w:numPr>
        <w:jc w:val="both"/>
        <w:rPr>
          <w:rFonts w:ascii="Times New Roman" w:hAnsi="Times New Roman" w:cs="Times New Roman"/>
        </w:rPr>
      </w:pPr>
      <w:r w:rsidRPr="009074EB">
        <w:rPr>
          <w:rFonts w:ascii="Times New Roman" w:hAnsi="Times New Roman" w:cs="Times New Roman"/>
        </w:rPr>
        <w:t xml:space="preserve">наявність у закладу освіти ліцензії для провадження діяльності з надання освітніх послуг за заявленою професією або групою споріднених професій, віднесених до одного класу(підкласу, групи) класифікаційного угруповання Національного класифікатора професій </w:t>
      </w:r>
      <w:proofErr w:type="spellStart"/>
      <w:r w:rsidRPr="009074EB">
        <w:rPr>
          <w:rFonts w:ascii="Times New Roman" w:hAnsi="Times New Roman" w:cs="Times New Roman"/>
        </w:rPr>
        <w:t>ДК</w:t>
      </w:r>
      <w:proofErr w:type="spellEnd"/>
      <w:r w:rsidRPr="009074EB">
        <w:rPr>
          <w:rFonts w:ascii="Times New Roman" w:hAnsi="Times New Roman" w:cs="Times New Roman"/>
        </w:rPr>
        <w:t xml:space="preserve"> 003:2010, або за спеціальністю (програмою, галуззю знань);</w:t>
      </w:r>
    </w:p>
    <w:p w:rsidR="007363CB" w:rsidRPr="009074EB" w:rsidRDefault="007363CB" w:rsidP="009074EB">
      <w:pPr>
        <w:pStyle w:val="a5"/>
        <w:numPr>
          <w:ilvl w:val="0"/>
          <w:numId w:val="1"/>
        </w:numPr>
        <w:jc w:val="both"/>
        <w:rPr>
          <w:rFonts w:ascii="Times New Roman" w:hAnsi="Times New Roman" w:cs="Times New Roman"/>
        </w:rPr>
      </w:pPr>
      <w:r w:rsidRPr="009074EB">
        <w:rPr>
          <w:rFonts w:ascii="Times New Roman" w:hAnsi="Times New Roman" w:cs="Times New Roman"/>
        </w:rPr>
        <w:t>наявність матеріально-технічного, навчально-методичного та кадрового забезпечення закладу освіти, потрібного для повного виконання навчальних планів та освітніх програм;</w:t>
      </w:r>
    </w:p>
    <w:p w:rsidR="007363CB" w:rsidRPr="009074EB" w:rsidRDefault="007363CB" w:rsidP="009074EB">
      <w:pPr>
        <w:pStyle w:val="a5"/>
        <w:numPr>
          <w:ilvl w:val="0"/>
          <w:numId w:val="1"/>
        </w:numPr>
        <w:jc w:val="both"/>
        <w:rPr>
          <w:rFonts w:ascii="Times New Roman" w:hAnsi="Times New Roman" w:cs="Times New Roman"/>
        </w:rPr>
      </w:pPr>
      <w:r w:rsidRPr="009074EB">
        <w:rPr>
          <w:rFonts w:ascii="Times New Roman" w:hAnsi="Times New Roman" w:cs="Times New Roman"/>
        </w:rPr>
        <w:t>наявність баз для проведення виробничої практики.</w:t>
      </w:r>
    </w:p>
    <w:p w:rsidR="00E10262" w:rsidRDefault="007363CB" w:rsidP="009074EB">
      <w:pPr>
        <w:jc w:val="both"/>
        <w:rPr>
          <w:rFonts w:ascii="Times New Roman" w:hAnsi="Times New Roman" w:cs="Times New Roman"/>
        </w:rPr>
      </w:pPr>
      <w:r w:rsidRPr="009074EB">
        <w:rPr>
          <w:rFonts w:ascii="Times New Roman" w:hAnsi="Times New Roman" w:cs="Times New Roman"/>
          <w:b/>
        </w:rPr>
        <w:t>Критеріями прийнятності закладів освіти щодо організації проживання</w:t>
      </w:r>
      <w:r w:rsidRPr="009074EB">
        <w:rPr>
          <w:rFonts w:ascii="Times New Roman" w:hAnsi="Times New Roman" w:cs="Times New Roman"/>
        </w:rPr>
        <w:t xml:space="preserve"> </w:t>
      </w:r>
      <w:r w:rsidRPr="00E10262">
        <w:rPr>
          <w:rFonts w:ascii="Times New Roman" w:hAnsi="Times New Roman" w:cs="Times New Roman"/>
          <w:b/>
        </w:rPr>
        <w:t>зареєстрованих безробітних у період навчання є</w:t>
      </w:r>
      <w:r w:rsidR="00E10262">
        <w:rPr>
          <w:rFonts w:ascii="Times New Roman" w:hAnsi="Times New Roman" w:cs="Times New Roman"/>
        </w:rPr>
        <w:t>:</w:t>
      </w:r>
    </w:p>
    <w:p w:rsidR="007363CB" w:rsidRPr="00E10262" w:rsidRDefault="007363CB" w:rsidP="00E10262">
      <w:pPr>
        <w:pStyle w:val="a5"/>
        <w:numPr>
          <w:ilvl w:val="0"/>
          <w:numId w:val="2"/>
        </w:numPr>
        <w:jc w:val="both"/>
        <w:rPr>
          <w:rFonts w:ascii="Times New Roman" w:hAnsi="Times New Roman" w:cs="Times New Roman"/>
        </w:rPr>
      </w:pPr>
      <w:r w:rsidRPr="00E10262">
        <w:rPr>
          <w:rFonts w:ascii="Times New Roman" w:hAnsi="Times New Roman" w:cs="Times New Roman"/>
        </w:rPr>
        <w:t>відповідність умов проживання санітарним нормам, встановленим законодавством.</w:t>
      </w:r>
    </w:p>
    <w:p w:rsidR="00A357D4" w:rsidRDefault="00A357D4" w:rsidP="009074EB">
      <w:pPr>
        <w:jc w:val="both"/>
        <w:rPr>
          <w:rFonts w:ascii="Times New Roman" w:hAnsi="Times New Roman" w:cs="Times New Roman"/>
          <w:b/>
          <w:u w:val="single"/>
        </w:rPr>
      </w:pPr>
    </w:p>
    <w:p w:rsidR="007363CB" w:rsidRPr="009074EB" w:rsidRDefault="007363CB" w:rsidP="009074EB">
      <w:pPr>
        <w:jc w:val="both"/>
        <w:rPr>
          <w:rFonts w:ascii="Times New Roman" w:hAnsi="Times New Roman" w:cs="Times New Roman"/>
          <w:b/>
          <w:u w:val="single"/>
        </w:rPr>
      </w:pPr>
      <w:r w:rsidRPr="009074EB">
        <w:rPr>
          <w:rFonts w:ascii="Times New Roman" w:hAnsi="Times New Roman" w:cs="Times New Roman"/>
          <w:b/>
          <w:u w:val="single"/>
        </w:rPr>
        <w:lastRenderedPageBreak/>
        <w:t>Орієнтовний список професій (спеціальностей, напрямів або галузей знань), за якими організовується професійне навчання безробітних:</w:t>
      </w:r>
    </w:p>
    <w:p w:rsidR="007363CB" w:rsidRPr="009074EB" w:rsidRDefault="007363CB" w:rsidP="009074EB">
      <w:pPr>
        <w:jc w:val="both"/>
        <w:rPr>
          <w:rFonts w:ascii="Times New Roman" w:hAnsi="Times New Roman" w:cs="Times New Roman"/>
        </w:rPr>
      </w:pPr>
      <w:r w:rsidRPr="009074EB">
        <w:rPr>
          <w:rFonts w:ascii="Times New Roman" w:hAnsi="Times New Roman" w:cs="Times New Roman"/>
          <w:u w:val="single"/>
        </w:rPr>
        <w:t>І. Підготовка,  перепідготовка за робітнич</w:t>
      </w:r>
      <w:r w:rsidR="00A21B3B">
        <w:rPr>
          <w:rFonts w:ascii="Times New Roman" w:hAnsi="Times New Roman" w:cs="Times New Roman"/>
          <w:u w:val="single"/>
        </w:rPr>
        <w:t>ою</w:t>
      </w:r>
      <w:r w:rsidRPr="009074EB">
        <w:rPr>
          <w:rFonts w:ascii="Times New Roman" w:hAnsi="Times New Roman" w:cs="Times New Roman"/>
          <w:u w:val="single"/>
        </w:rPr>
        <w:t xml:space="preserve"> професі</w:t>
      </w:r>
      <w:r w:rsidR="00A21B3B">
        <w:rPr>
          <w:rFonts w:ascii="Times New Roman" w:hAnsi="Times New Roman" w:cs="Times New Roman"/>
          <w:u w:val="single"/>
        </w:rPr>
        <w:t>єю</w:t>
      </w:r>
      <w:bookmarkStart w:id="0" w:name="_GoBack"/>
      <w:bookmarkEnd w:id="0"/>
      <w:r w:rsidRPr="009074EB">
        <w:rPr>
          <w:rFonts w:ascii="Times New Roman" w:hAnsi="Times New Roman" w:cs="Times New Roman"/>
        </w:rPr>
        <w:t>:</w:t>
      </w:r>
    </w:p>
    <w:p w:rsidR="002F3E20" w:rsidRPr="002F3E20" w:rsidRDefault="002F3E20" w:rsidP="002F3E20">
      <w:pPr>
        <w:spacing w:after="0"/>
        <w:jc w:val="both"/>
        <w:rPr>
          <w:rFonts w:ascii="Times New Roman" w:hAnsi="Times New Roman" w:cs="Times New Roman"/>
          <w:lang w:val="ru-RU"/>
        </w:rPr>
      </w:pPr>
      <w:r>
        <w:rPr>
          <w:rFonts w:ascii="Times New Roman" w:hAnsi="Times New Roman" w:cs="Times New Roman"/>
          <w:lang w:val="ru-RU"/>
        </w:rPr>
        <w:t>Водолаз</w:t>
      </w:r>
    </w:p>
    <w:p w:rsidR="00E10262" w:rsidRDefault="00E10262" w:rsidP="002F3E20">
      <w:pPr>
        <w:spacing w:after="0"/>
        <w:jc w:val="both"/>
        <w:rPr>
          <w:u w:val="single"/>
          <w:lang w:val="ru-RU"/>
        </w:rPr>
      </w:pPr>
    </w:p>
    <w:sectPr w:rsidR="00E10262" w:rsidSect="009074EB">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4AC"/>
    <w:multiLevelType w:val="hybridMultilevel"/>
    <w:tmpl w:val="E4EEFA1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nsid w:val="67E80045"/>
    <w:multiLevelType w:val="hybridMultilevel"/>
    <w:tmpl w:val="F1803F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CB"/>
    <w:rsid w:val="00094D0B"/>
    <w:rsid w:val="001169BA"/>
    <w:rsid w:val="002F3E20"/>
    <w:rsid w:val="003E20A9"/>
    <w:rsid w:val="00564C32"/>
    <w:rsid w:val="00565D62"/>
    <w:rsid w:val="005723DB"/>
    <w:rsid w:val="00647509"/>
    <w:rsid w:val="00721EA5"/>
    <w:rsid w:val="007363CB"/>
    <w:rsid w:val="009074EB"/>
    <w:rsid w:val="00A21B3B"/>
    <w:rsid w:val="00A357D4"/>
    <w:rsid w:val="00A611D0"/>
    <w:rsid w:val="00B41A6C"/>
    <w:rsid w:val="00BD4B94"/>
    <w:rsid w:val="00CB6523"/>
    <w:rsid w:val="00E10262"/>
    <w:rsid w:val="00ED17DB"/>
    <w:rsid w:val="00FE6F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3CB"/>
    <w:rPr>
      <w:color w:val="0000FF" w:themeColor="hyperlink"/>
      <w:u w:val="single"/>
    </w:rPr>
  </w:style>
  <w:style w:type="table" w:styleId="a4">
    <w:name w:val="Table Grid"/>
    <w:basedOn w:val="a1"/>
    <w:uiPriority w:val="59"/>
    <w:rsid w:val="0073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074EB"/>
    <w:pPr>
      <w:ind w:left="720"/>
      <w:contextualSpacing/>
    </w:pPr>
  </w:style>
  <w:style w:type="paragraph" w:styleId="a6">
    <w:name w:val="Balloon Text"/>
    <w:basedOn w:val="a"/>
    <w:link w:val="a7"/>
    <w:uiPriority w:val="99"/>
    <w:semiHidden/>
    <w:unhideWhenUsed/>
    <w:rsid w:val="00572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3CB"/>
    <w:rPr>
      <w:color w:val="0000FF" w:themeColor="hyperlink"/>
      <w:u w:val="single"/>
    </w:rPr>
  </w:style>
  <w:style w:type="table" w:styleId="a4">
    <w:name w:val="Table Grid"/>
    <w:basedOn w:val="a1"/>
    <w:uiPriority w:val="59"/>
    <w:rsid w:val="0073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074EB"/>
    <w:pPr>
      <w:ind w:left="720"/>
      <w:contextualSpacing/>
    </w:pPr>
  </w:style>
  <w:style w:type="paragraph" w:styleId="a6">
    <w:name w:val="Balloon Text"/>
    <w:basedOn w:val="a"/>
    <w:link w:val="a7"/>
    <w:uiPriority w:val="99"/>
    <w:semiHidden/>
    <w:unhideWhenUsed/>
    <w:rsid w:val="005723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2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BBF7-FFB0-4DC5-9A82-AA4DFE70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4096</Words>
  <Characters>2336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Світлана Олегівна</dc:creator>
  <cp:lastModifiedBy>Москаленко Світлана Олегівна</cp:lastModifiedBy>
  <cp:revision>3</cp:revision>
  <cp:lastPrinted>2020-02-13T11:24:00Z</cp:lastPrinted>
  <dcterms:created xsi:type="dcterms:W3CDTF">2021-09-01T09:31:00Z</dcterms:created>
  <dcterms:modified xsi:type="dcterms:W3CDTF">2021-09-01T10:01:00Z</dcterms:modified>
</cp:coreProperties>
</file>